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0BF7" w14:textId="77777777" w:rsidR="001404B3" w:rsidRPr="00485F4A" w:rsidRDefault="001404B3" w:rsidP="001404B3">
      <w:pPr>
        <w:autoSpaceDE w:val="0"/>
        <w:autoSpaceDN w:val="0"/>
        <w:adjustRightInd w:val="0"/>
        <w:spacing w:after="0" w:line="240" w:lineRule="auto"/>
        <w:rPr>
          <w:rFonts w:ascii="Times New Roman" w:hAnsi="Times New Roman" w:cs="Times New Roman"/>
          <w:sz w:val="24"/>
          <w:szCs w:val="24"/>
        </w:rPr>
      </w:pPr>
      <w:r w:rsidRPr="00485F4A">
        <w:rPr>
          <w:rFonts w:ascii="Times New Roman" w:hAnsi="Times New Roman" w:cs="Times New Roman"/>
          <w:sz w:val="24"/>
          <w:szCs w:val="24"/>
        </w:rPr>
        <w:t>Simon Reineck Popa, Study Program in Medicine KI Degree project 30 credits, Fall 2025</w:t>
      </w:r>
    </w:p>
    <w:p w14:paraId="433ADA9F" w14:textId="77777777" w:rsidR="001404B3" w:rsidRPr="00485F4A" w:rsidRDefault="001404B3" w:rsidP="001404B3">
      <w:pPr>
        <w:pStyle w:val="Default"/>
      </w:pPr>
    </w:p>
    <w:p w14:paraId="43E1E213" w14:textId="77777777" w:rsidR="001404B3" w:rsidRPr="00485F4A" w:rsidRDefault="001404B3" w:rsidP="001404B3">
      <w:pPr>
        <w:pStyle w:val="Default"/>
      </w:pPr>
      <w:r w:rsidRPr="00485F4A">
        <w:t>Supervisor: Jan Jakobsson</w:t>
      </w:r>
    </w:p>
    <w:p w14:paraId="4BAAC459" w14:textId="77777777" w:rsidR="001404B3" w:rsidRPr="00485F4A" w:rsidRDefault="001404B3" w:rsidP="001404B3">
      <w:pPr>
        <w:pStyle w:val="Default"/>
      </w:pPr>
    </w:p>
    <w:p w14:paraId="713B752D" w14:textId="77777777" w:rsidR="001404B3" w:rsidRPr="00485F4A" w:rsidRDefault="001404B3" w:rsidP="001404B3">
      <w:pPr>
        <w:autoSpaceDE w:val="0"/>
        <w:autoSpaceDN w:val="0"/>
        <w:adjustRightInd w:val="0"/>
        <w:spacing w:after="0" w:line="240" w:lineRule="auto"/>
        <w:rPr>
          <w:rFonts w:ascii="Times New Roman" w:hAnsi="Times New Roman" w:cs="Times New Roman"/>
          <w:sz w:val="24"/>
          <w:szCs w:val="24"/>
        </w:rPr>
      </w:pPr>
      <w:r w:rsidRPr="00485F4A">
        <w:rPr>
          <w:rFonts w:ascii="Times New Roman" w:hAnsi="Times New Roman" w:cs="Times New Roman"/>
          <w:b/>
          <w:sz w:val="24"/>
          <w:szCs w:val="24"/>
        </w:rPr>
        <w:t>Perioperative bleeding during arthroplasty procedures, a comparison between hip, knee and shoulder arthroplasty</w:t>
      </w:r>
      <w:r w:rsidRPr="00485F4A">
        <w:rPr>
          <w:rFonts w:ascii="Times New Roman" w:hAnsi="Times New Roman" w:cs="Times New Roman"/>
          <w:sz w:val="24"/>
          <w:szCs w:val="24"/>
        </w:rPr>
        <w:t xml:space="preserve">. </w:t>
      </w:r>
      <w:r w:rsidRPr="00485F4A">
        <w:rPr>
          <w:rFonts w:ascii="Times New Roman" w:hAnsi="Times New Roman" w:cs="Times New Roman"/>
          <w:i/>
          <w:sz w:val="24"/>
          <w:szCs w:val="24"/>
        </w:rPr>
        <w:t xml:space="preserve">A Swedish Perioperative Register (SPOR) based study on arthroplasty at </w:t>
      </w:r>
      <w:proofErr w:type="spellStart"/>
      <w:r w:rsidRPr="00485F4A">
        <w:rPr>
          <w:rFonts w:ascii="Times New Roman" w:hAnsi="Times New Roman" w:cs="Times New Roman"/>
          <w:i/>
          <w:sz w:val="24"/>
          <w:szCs w:val="24"/>
        </w:rPr>
        <w:t>Danderyd</w:t>
      </w:r>
      <w:proofErr w:type="spellEnd"/>
      <w:r w:rsidRPr="00485F4A">
        <w:rPr>
          <w:rFonts w:ascii="Times New Roman" w:hAnsi="Times New Roman" w:cs="Times New Roman"/>
          <w:i/>
          <w:sz w:val="24"/>
          <w:szCs w:val="24"/>
        </w:rPr>
        <w:t xml:space="preserve"> University Hospital, 2020-2025</w:t>
      </w:r>
      <w:r w:rsidRPr="00485F4A">
        <w:rPr>
          <w:rFonts w:ascii="Times New Roman" w:hAnsi="Times New Roman" w:cs="Times New Roman"/>
          <w:sz w:val="24"/>
          <w:szCs w:val="24"/>
        </w:rPr>
        <w:t>.</w:t>
      </w:r>
    </w:p>
    <w:p w14:paraId="110B404D" w14:textId="77777777" w:rsidR="001404B3" w:rsidRPr="00485F4A" w:rsidRDefault="001404B3" w:rsidP="001404B3">
      <w:pPr>
        <w:autoSpaceDE w:val="0"/>
        <w:autoSpaceDN w:val="0"/>
        <w:adjustRightInd w:val="0"/>
        <w:spacing w:after="0" w:line="240" w:lineRule="auto"/>
        <w:rPr>
          <w:rFonts w:ascii="Times New Roman" w:hAnsi="Times New Roman" w:cs="Times New Roman"/>
          <w:sz w:val="24"/>
          <w:szCs w:val="24"/>
        </w:rPr>
      </w:pPr>
    </w:p>
    <w:p w14:paraId="77AE94AC" w14:textId="77777777" w:rsidR="001404B3" w:rsidRPr="00485F4A" w:rsidRDefault="001404B3" w:rsidP="001404B3">
      <w:pPr>
        <w:autoSpaceDE w:val="0"/>
        <w:autoSpaceDN w:val="0"/>
        <w:adjustRightInd w:val="0"/>
        <w:spacing w:after="0" w:line="240" w:lineRule="auto"/>
        <w:jc w:val="both"/>
        <w:rPr>
          <w:rFonts w:ascii="Times New Roman" w:eastAsia="CIDFont+F1" w:hAnsi="Times New Roman" w:cs="Times New Roman"/>
          <w:sz w:val="24"/>
          <w:szCs w:val="24"/>
        </w:rPr>
      </w:pPr>
      <w:r w:rsidRPr="00485F4A">
        <w:rPr>
          <w:rFonts w:ascii="Times New Roman" w:hAnsi="Times New Roman" w:cs="Times New Roman"/>
          <w:i/>
          <w:sz w:val="24"/>
          <w:szCs w:val="24"/>
        </w:rPr>
        <w:t>Introduction</w:t>
      </w:r>
      <w:r w:rsidRPr="00485F4A">
        <w:rPr>
          <w:rFonts w:ascii="Times New Roman" w:hAnsi="Times New Roman" w:cs="Times New Roman"/>
          <w:sz w:val="24"/>
          <w:szCs w:val="24"/>
        </w:rPr>
        <w:t xml:space="preserve">: </w:t>
      </w:r>
      <w:r w:rsidRPr="00485F4A">
        <w:rPr>
          <w:rFonts w:ascii="Times New Roman" w:eastAsia="CIDFont+F1" w:hAnsi="Times New Roman" w:cs="Times New Roman"/>
          <w:sz w:val="24"/>
          <w:szCs w:val="24"/>
        </w:rPr>
        <w:t xml:space="preserve">Arthroplasty is increasingly performed due to the rising global burden of osteoarthritis, particularly among older adults. Joint replacement improves pain and function, but it is major surgery associated with perioperative bleeding and the risk of large blood loss. </w:t>
      </w:r>
      <w:r w:rsidRPr="00485F4A">
        <w:rPr>
          <w:rFonts w:ascii="Times New Roman" w:hAnsi="Times New Roman" w:cs="Times New Roman"/>
          <w:i/>
          <w:sz w:val="24"/>
          <w:szCs w:val="24"/>
        </w:rPr>
        <w:t>Aims</w:t>
      </w:r>
      <w:r w:rsidRPr="00485F4A">
        <w:rPr>
          <w:rFonts w:ascii="Times New Roman" w:hAnsi="Times New Roman" w:cs="Times New Roman"/>
          <w:sz w:val="24"/>
          <w:szCs w:val="24"/>
        </w:rPr>
        <w:t xml:space="preserve">: </w:t>
      </w:r>
      <w:r w:rsidRPr="00485F4A">
        <w:rPr>
          <w:rFonts w:ascii="Times New Roman" w:eastAsia="CIDFont+F1" w:hAnsi="Times New Roman" w:cs="Times New Roman"/>
          <w:sz w:val="24"/>
          <w:szCs w:val="24"/>
        </w:rPr>
        <w:t xml:space="preserve">Categorizing and evaluating perioperative bleeding associated with hip, knee, and shoulder arthroplasty performed at </w:t>
      </w:r>
      <w:proofErr w:type="spellStart"/>
      <w:r w:rsidRPr="00485F4A">
        <w:rPr>
          <w:rFonts w:ascii="Times New Roman" w:eastAsia="CIDFont+F1" w:hAnsi="Times New Roman" w:cs="Times New Roman"/>
          <w:sz w:val="24"/>
          <w:szCs w:val="24"/>
        </w:rPr>
        <w:t>Danderyd</w:t>
      </w:r>
      <w:proofErr w:type="spellEnd"/>
      <w:r w:rsidRPr="00485F4A">
        <w:rPr>
          <w:rFonts w:ascii="Times New Roman" w:eastAsia="CIDFont+F1" w:hAnsi="Times New Roman" w:cs="Times New Roman"/>
          <w:sz w:val="24"/>
          <w:szCs w:val="24"/>
        </w:rPr>
        <w:t xml:space="preserve"> University Hospital between 2020 and 2025, and determining risk factors associated with excessive bleeding, defined as greater than 1000 mL of blood loss. </w:t>
      </w:r>
      <w:r w:rsidRPr="00485F4A">
        <w:rPr>
          <w:rFonts w:ascii="Times New Roman" w:hAnsi="Times New Roman" w:cs="Times New Roman"/>
          <w:i/>
          <w:sz w:val="24"/>
          <w:szCs w:val="24"/>
        </w:rPr>
        <w:t>Methods</w:t>
      </w:r>
      <w:r w:rsidRPr="00485F4A">
        <w:rPr>
          <w:rFonts w:ascii="Times New Roman" w:hAnsi="Times New Roman" w:cs="Times New Roman"/>
          <w:sz w:val="24"/>
          <w:szCs w:val="24"/>
        </w:rPr>
        <w:t xml:space="preserve">: </w:t>
      </w:r>
      <w:r w:rsidRPr="00485F4A">
        <w:rPr>
          <w:rFonts w:ascii="Times New Roman" w:eastAsia="CIDFont+F1" w:hAnsi="Times New Roman" w:cs="Times New Roman"/>
          <w:sz w:val="24"/>
          <w:szCs w:val="24"/>
        </w:rPr>
        <w:t>This is an observational cohort study in which perioperative data from the Swedish Perioperative Register (SPOR), including all hip, knee and shoulder arthroplasties in adults ≥18 years, was used (n=5,320). Bleeding was categorized into five volume groups, data was analysed with χ², Fisher’s-exact-test, ONE-WAY ANOVA. Binary logistic regression was employed in assessing the risk of excessive bleeding adjusted for perioperative</w:t>
      </w:r>
    </w:p>
    <w:p w14:paraId="7F8A8E5B" w14:textId="77777777" w:rsidR="001404B3" w:rsidRPr="00485F4A" w:rsidRDefault="001404B3" w:rsidP="001404B3">
      <w:pPr>
        <w:autoSpaceDE w:val="0"/>
        <w:autoSpaceDN w:val="0"/>
        <w:adjustRightInd w:val="0"/>
        <w:spacing w:after="0" w:line="240" w:lineRule="auto"/>
        <w:jc w:val="both"/>
        <w:rPr>
          <w:rFonts w:ascii="Times New Roman" w:eastAsia="CIDFont+F1" w:hAnsi="Times New Roman" w:cs="Times New Roman"/>
          <w:sz w:val="24"/>
          <w:szCs w:val="24"/>
        </w:rPr>
      </w:pPr>
      <w:r w:rsidRPr="00485F4A">
        <w:rPr>
          <w:rFonts w:ascii="Times New Roman" w:eastAsia="CIDFont+F1" w:hAnsi="Times New Roman" w:cs="Times New Roman"/>
          <w:sz w:val="24"/>
          <w:szCs w:val="24"/>
        </w:rPr>
        <w:t xml:space="preserve">observations and patients’ characteristics. </w:t>
      </w:r>
      <w:r w:rsidRPr="00485F4A">
        <w:rPr>
          <w:rFonts w:ascii="Times New Roman" w:hAnsi="Times New Roman" w:cs="Times New Roman"/>
          <w:i/>
          <w:sz w:val="24"/>
          <w:szCs w:val="24"/>
        </w:rPr>
        <w:t>Results</w:t>
      </w:r>
      <w:r w:rsidRPr="00485F4A">
        <w:rPr>
          <w:rFonts w:ascii="Times New Roman" w:hAnsi="Times New Roman" w:cs="Times New Roman"/>
          <w:sz w:val="24"/>
          <w:szCs w:val="24"/>
        </w:rPr>
        <w:t xml:space="preserve">: </w:t>
      </w:r>
      <w:r w:rsidRPr="00485F4A">
        <w:rPr>
          <w:rFonts w:ascii="Times New Roman" w:eastAsia="CIDFont+F1" w:hAnsi="Times New Roman" w:cs="Times New Roman"/>
          <w:sz w:val="24"/>
          <w:szCs w:val="24"/>
        </w:rPr>
        <w:t xml:space="preserve">Among 5,320 procedures, mean blood loss was 328.5 mL and 91.2% of patients lost &lt;1000mL. Secondary procedures demonstrated significantly higher proportions of large-volume blood loss compared with primary procedures (p &lt;0.001). In the adjusted regression analysis, secondary procedures, ASA-class and indication for surgery such as prosthetic joint infection and mechanical complications, among others, demonstrated covariance with statistically significant increased odds ratios of 9.1-14.4, 2.9-4.3 and 10.1 for major perioperative bleeding, respectively. </w:t>
      </w:r>
      <w:r w:rsidRPr="00485F4A">
        <w:rPr>
          <w:rFonts w:ascii="Times New Roman" w:hAnsi="Times New Roman" w:cs="Times New Roman"/>
          <w:i/>
          <w:sz w:val="24"/>
          <w:szCs w:val="24"/>
        </w:rPr>
        <w:t>Conclusions</w:t>
      </w:r>
      <w:r w:rsidRPr="00485F4A">
        <w:rPr>
          <w:rFonts w:ascii="Times New Roman" w:hAnsi="Times New Roman" w:cs="Times New Roman"/>
          <w:sz w:val="24"/>
          <w:szCs w:val="24"/>
        </w:rPr>
        <w:t xml:space="preserve">: </w:t>
      </w:r>
      <w:r w:rsidRPr="00485F4A">
        <w:rPr>
          <w:rFonts w:ascii="Times New Roman" w:eastAsia="CIDFont+F1" w:hAnsi="Times New Roman" w:cs="Times New Roman"/>
          <w:sz w:val="24"/>
          <w:szCs w:val="24"/>
        </w:rPr>
        <w:t>Blood loss across procedures was comparable. Secondary procedures, higher ASA-class, and indications such as prosthetic joint infection and mechanical complications, among others, all increased the risk of excessive bleeding during arthroplasty.</w:t>
      </w:r>
    </w:p>
    <w:p w14:paraId="01842D47" w14:textId="77777777" w:rsidR="001404B3" w:rsidRPr="00485F4A" w:rsidRDefault="001404B3" w:rsidP="001404B3">
      <w:pPr>
        <w:pStyle w:val="Default"/>
        <w:jc w:val="both"/>
      </w:pPr>
    </w:p>
    <w:p w14:paraId="46C9A5C7" w14:textId="77777777" w:rsidR="001404B3" w:rsidRPr="00485F4A" w:rsidRDefault="001404B3" w:rsidP="001404B3">
      <w:pPr>
        <w:pStyle w:val="Default"/>
        <w:jc w:val="both"/>
        <w:rPr>
          <w:rFonts w:eastAsia="CIDFont+F1"/>
        </w:rPr>
      </w:pPr>
      <w:r w:rsidRPr="00485F4A">
        <w:rPr>
          <w:i/>
        </w:rPr>
        <w:t>Keywords</w:t>
      </w:r>
      <w:r w:rsidRPr="00485F4A">
        <w:t xml:space="preserve">: </w:t>
      </w:r>
      <w:r w:rsidRPr="00485F4A">
        <w:rPr>
          <w:rFonts w:eastAsia="CIDFont+F1"/>
        </w:rPr>
        <w:t>Hip Arthroplasty, Knee Arthroplasty, Shoulder Arthroplasty, Bleeding</w:t>
      </w:r>
    </w:p>
    <w:p w14:paraId="2C64A2E6" w14:textId="77777777" w:rsidR="007C61B4" w:rsidRPr="001404B3" w:rsidRDefault="007C61B4" w:rsidP="00BA3E10">
      <w:pPr>
        <w:pStyle w:val="Ingetavstnd"/>
        <w:rPr>
          <w:lang w:val="en-GB"/>
        </w:rPr>
      </w:pPr>
    </w:p>
    <w:sectPr w:rsidR="007C61B4" w:rsidRPr="001404B3" w:rsidSect="004178C9">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B0D2" w14:textId="77777777" w:rsidR="00296F80" w:rsidRDefault="00296F80" w:rsidP="002F15C7">
      <w:r>
        <w:separator/>
      </w:r>
    </w:p>
  </w:endnote>
  <w:endnote w:type="continuationSeparator" w:id="0">
    <w:p w14:paraId="7A7BC3DD" w14:textId="77777777" w:rsidR="00296F80" w:rsidRDefault="00296F80"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CD90" w14:textId="77777777"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B718" w14:textId="77777777"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B4AA" w14:textId="77777777"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FA28" w14:textId="77777777" w:rsidR="00296F80" w:rsidRDefault="00296F80" w:rsidP="002F15C7">
      <w:r>
        <w:separator/>
      </w:r>
    </w:p>
  </w:footnote>
  <w:footnote w:type="continuationSeparator" w:id="0">
    <w:p w14:paraId="0E2435CE" w14:textId="77777777" w:rsidR="00296F80" w:rsidRDefault="00296F80"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F3" w14:textId="77777777"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048B" w14:textId="77777777"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45FF" w14:textId="77777777"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80500271">
    <w:abstractNumId w:val="1"/>
  </w:num>
  <w:num w:numId="2" w16cid:durableId="170374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B3"/>
    <w:rsid w:val="0000389F"/>
    <w:rsid w:val="000215E7"/>
    <w:rsid w:val="00035FA4"/>
    <w:rsid w:val="000C2BDA"/>
    <w:rsid w:val="000D6455"/>
    <w:rsid w:val="001404B3"/>
    <w:rsid w:val="001A759D"/>
    <w:rsid w:val="001C13C1"/>
    <w:rsid w:val="001D41F4"/>
    <w:rsid w:val="00245DE7"/>
    <w:rsid w:val="00264BCE"/>
    <w:rsid w:val="00276DA7"/>
    <w:rsid w:val="00296F80"/>
    <w:rsid w:val="002978E6"/>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62B9F"/>
    <w:rsid w:val="004716BF"/>
    <w:rsid w:val="00473686"/>
    <w:rsid w:val="004C5D37"/>
    <w:rsid w:val="004D3230"/>
    <w:rsid w:val="004D77BB"/>
    <w:rsid w:val="004E2CC6"/>
    <w:rsid w:val="005031AE"/>
    <w:rsid w:val="005106F5"/>
    <w:rsid w:val="0054611D"/>
    <w:rsid w:val="005516C6"/>
    <w:rsid w:val="005865D2"/>
    <w:rsid w:val="005A1DBD"/>
    <w:rsid w:val="005A4EE6"/>
    <w:rsid w:val="00657AF7"/>
    <w:rsid w:val="00682B61"/>
    <w:rsid w:val="0069275A"/>
    <w:rsid w:val="006A043E"/>
    <w:rsid w:val="006C4E91"/>
    <w:rsid w:val="006E0B41"/>
    <w:rsid w:val="006E23A4"/>
    <w:rsid w:val="00725DDA"/>
    <w:rsid w:val="0073208E"/>
    <w:rsid w:val="00732531"/>
    <w:rsid w:val="00753992"/>
    <w:rsid w:val="007A3524"/>
    <w:rsid w:val="007A6FA5"/>
    <w:rsid w:val="007C61B4"/>
    <w:rsid w:val="007D202C"/>
    <w:rsid w:val="007E23ED"/>
    <w:rsid w:val="007F629B"/>
    <w:rsid w:val="00803663"/>
    <w:rsid w:val="008308BC"/>
    <w:rsid w:val="008338E7"/>
    <w:rsid w:val="00835DD0"/>
    <w:rsid w:val="00837A56"/>
    <w:rsid w:val="00856B91"/>
    <w:rsid w:val="00873C3E"/>
    <w:rsid w:val="008B1449"/>
    <w:rsid w:val="008C0265"/>
    <w:rsid w:val="008C2A27"/>
    <w:rsid w:val="008D25BE"/>
    <w:rsid w:val="008D56BD"/>
    <w:rsid w:val="009621A5"/>
    <w:rsid w:val="0097758D"/>
    <w:rsid w:val="0098549A"/>
    <w:rsid w:val="00987AC6"/>
    <w:rsid w:val="00992EFB"/>
    <w:rsid w:val="00997B53"/>
    <w:rsid w:val="009B4742"/>
    <w:rsid w:val="009C61D8"/>
    <w:rsid w:val="00A354CE"/>
    <w:rsid w:val="00A40995"/>
    <w:rsid w:val="00A9354F"/>
    <w:rsid w:val="00AB1546"/>
    <w:rsid w:val="00AB43D5"/>
    <w:rsid w:val="00B9296E"/>
    <w:rsid w:val="00BA3E10"/>
    <w:rsid w:val="00BE1088"/>
    <w:rsid w:val="00BE6B8E"/>
    <w:rsid w:val="00C0623C"/>
    <w:rsid w:val="00C115F9"/>
    <w:rsid w:val="00C2417B"/>
    <w:rsid w:val="00C308F8"/>
    <w:rsid w:val="00C46788"/>
    <w:rsid w:val="00C901FD"/>
    <w:rsid w:val="00CF331D"/>
    <w:rsid w:val="00D009BA"/>
    <w:rsid w:val="00D236DF"/>
    <w:rsid w:val="00D2574D"/>
    <w:rsid w:val="00D33B7D"/>
    <w:rsid w:val="00D4084F"/>
    <w:rsid w:val="00DA7670"/>
    <w:rsid w:val="00DE4182"/>
    <w:rsid w:val="00DE6B20"/>
    <w:rsid w:val="00E04657"/>
    <w:rsid w:val="00E10C55"/>
    <w:rsid w:val="00E330AB"/>
    <w:rsid w:val="00E36891"/>
    <w:rsid w:val="00E5704C"/>
    <w:rsid w:val="00E90B3A"/>
    <w:rsid w:val="00EC559A"/>
    <w:rsid w:val="00EF6F01"/>
    <w:rsid w:val="00F02152"/>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37B6"/>
  <w15:chartTrackingRefBased/>
  <w15:docId w15:val="{5FC95A52-6AA4-4BCA-985D-F2D11B32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4B3"/>
    <w:pPr>
      <w:spacing w:after="160" w:line="259" w:lineRule="auto"/>
    </w:pPr>
    <w:rPr>
      <w:lang w:val="en-GB"/>
    </w:rPr>
  </w:style>
  <w:style w:type="paragraph" w:styleId="Rubrik1">
    <w:name w:val="heading 1"/>
    <w:basedOn w:val="Normal"/>
    <w:next w:val="Normal"/>
    <w:link w:val="Rubrik1Char"/>
    <w:uiPriority w:val="9"/>
    <w:qFormat/>
    <w:rsid w:val="00FA082C"/>
    <w:pPr>
      <w:keepNext/>
      <w:keepLines/>
      <w:spacing w:before="480" w:after="120" w:line="257" w:lineRule="auto"/>
      <w:outlineLvl w:val="0"/>
    </w:pPr>
    <w:rPr>
      <w:rFonts w:ascii="Arial" w:eastAsiaTheme="majorEastAsia" w:hAnsi="Arial" w:cstheme="majorBidi"/>
      <w:b/>
      <w:color w:val="000000" w:themeColor="text1"/>
      <w:sz w:val="28"/>
      <w:szCs w:val="32"/>
      <w:lang w:val="sv-SE"/>
    </w:rPr>
  </w:style>
  <w:style w:type="paragraph" w:styleId="Rubrik2">
    <w:name w:val="heading 2"/>
    <w:basedOn w:val="Normal"/>
    <w:next w:val="Normal"/>
    <w:link w:val="Rubrik2Char"/>
    <w:uiPriority w:val="9"/>
    <w:unhideWhenUsed/>
    <w:qFormat/>
    <w:rsid w:val="00264BCE"/>
    <w:pPr>
      <w:keepNext/>
      <w:keepLines/>
      <w:spacing w:before="240" w:after="40" w:line="257" w:lineRule="auto"/>
      <w:outlineLvl w:val="1"/>
    </w:pPr>
    <w:rPr>
      <w:rFonts w:ascii="Arial" w:eastAsiaTheme="majorEastAsia" w:hAnsi="Arial" w:cstheme="majorBidi"/>
      <w:b/>
      <w:color w:val="000000" w:themeColor="text1"/>
      <w:sz w:val="24"/>
      <w:szCs w:val="26"/>
      <w:lang w:val="sv-SE"/>
    </w:rPr>
  </w:style>
  <w:style w:type="paragraph" w:styleId="Rubrik3">
    <w:name w:val="heading 3"/>
    <w:basedOn w:val="Normal"/>
    <w:next w:val="Normal"/>
    <w:link w:val="Rubrik3Char"/>
    <w:uiPriority w:val="9"/>
    <w:unhideWhenUsed/>
    <w:qFormat/>
    <w:rsid w:val="00DE4182"/>
    <w:pPr>
      <w:keepNext/>
      <w:keepLines/>
      <w:spacing w:before="240" w:after="40" w:line="257" w:lineRule="auto"/>
      <w:outlineLvl w:val="2"/>
    </w:pPr>
    <w:rPr>
      <w:rFonts w:ascii="Arial" w:eastAsiaTheme="majorEastAsia" w:hAnsi="Arial" w:cstheme="majorBidi"/>
      <w:b/>
      <w:color w:val="000000" w:themeColor="text1"/>
      <w:sz w:val="20"/>
      <w:szCs w:val="24"/>
      <w:lang w:val="sv-SE"/>
    </w:rPr>
  </w:style>
  <w:style w:type="paragraph" w:styleId="Rubrik4">
    <w:name w:val="heading 4"/>
    <w:basedOn w:val="Normal"/>
    <w:next w:val="Normal"/>
    <w:link w:val="Rubrik4Char"/>
    <w:uiPriority w:val="9"/>
    <w:unhideWhenUsed/>
    <w:qFormat/>
    <w:rsid w:val="002D026E"/>
    <w:pPr>
      <w:keepNext/>
      <w:keepLines/>
      <w:spacing w:before="200" w:after="0" w:line="257" w:lineRule="auto"/>
      <w:outlineLvl w:val="3"/>
    </w:pPr>
    <w:rPr>
      <w:rFonts w:ascii="Times New Roman" w:eastAsiaTheme="majorEastAsia" w:hAnsi="Times New Roman" w:cstheme="majorBidi"/>
      <w:b/>
      <w:bCs/>
      <w:i/>
      <w:iCs/>
      <w:color w:val="000000" w:themeColor="text1"/>
      <w:sz w:val="24"/>
      <w:lang w:val="sv-SE"/>
    </w:rPr>
  </w:style>
  <w:style w:type="paragraph" w:styleId="Rubrik5">
    <w:name w:val="heading 5"/>
    <w:basedOn w:val="Normal"/>
    <w:next w:val="Normal"/>
    <w:link w:val="Rubrik5Char"/>
    <w:uiPriority w:val="9"/>
    <w:unhideWhenUsed/>
    <w:qFormat/>
    <w:rsid w:val="002D026E"/>
    <w:pPr>
      <w:keepNext/>
      <w:keepLines/>
      <w:spacing w:before="200" w:after="0" w:line="257" w:lineRule="auto"/>
      <w:outlineLvl w:val="4"/>
    </w:pPr>
    <w:rPr>
      <w:rFonts w:ascii="Times New Roman" w:eastAsiaTheme="majorEastAsia" w:hAnsi="Times New Roman" w:cstheme="majorBidi"/>
      <w:i/>
      <w:color w:val="000000" w:themeColor="text1"/>
      <w:sz w:val="24"/>
      <w:lang w:val="sv-SE"/>
    </w:rPr>
  </w:style>
  <w:style w:type="paragraph" w:styleId="Rubrik6">
    <w:name w:val="heading 6"/>
    <w:basedOn w:val="Normal"/>
    <w:next w:val="Normal"/>
    <w:link w:val="Rubrik6Char"/>
    <w:uiPriority w:val="9"/>
    <w:semiHidden/>
    <w:unhideWhenUsed/>
    <w:rsid w:val="001404B3"/>
    <w:pPr>
      <w:keepNext/>
      <w:keepLines/>
      <w:spacing w:before="40" w:after="0" w:line="257" w:lineRule="auto"/>
      <w:outlineLvl w:val="5"/>
    </w:pPr>
    <w:rPr>
      <w:rFonts w:eastAsiaTheme="majorEastAsia" w:cstheme="majorBidi"/>
      <w:i/>
      <w:iCs/>
      <w:color w:val="595959" w:themeColor="text1" w:themeTint="A6"/>
      <w:sz w:val="24"/>
      <w:lang w:val="sv-SE"/>
    </w:rPr>
  </w:style>
  <w:style w:type="paragraph" w:styleId="Rubrik7">
    <w:name w:val="heading 7"/>
    <w:basedOn w:val="Normal"/>
    <w:next w:val="Normal"/>
    <w:link w:val="Rubrik7Char"/>
    <w:uiPriority w:val="9"/>
    <w:semiHidden/>
    <w:unhideWhenUsed/>
    <w:qFormat/>
    <w:rsid w:val="001404B3"/>
    <w:pPr>
      <w:keepNext/>
      <w:keepLines/>
      <w:spacing w:before="40" w:after="0" w:line="257" w:lineRule="auto"/>
      <w:outlineLvl w:val="6"/>
    </w:pPr>
    <w:rPr>
      <w:rFonts w:eastAsiaTheme="majorEastAsia" w:cstheme="majorBidi"/>
      <w:color w:val="595959" w:themeColor="text1" w:themeTint="A6"/>
      <w:sz w:val="24"/>
      <w:lang w:val="sv-SE"/>
    </w:rPr>
  </w:style>
  <w:style w:type="paragraph" w:styleId="Rubrik8">
    <w:name w:val="heading 8"/>
    <w:basedOn w:val="Normal"/>
    <w:next w:val="Normal"/>
    <w:link w:val="Rubrik8Char"/>
    <w:uiPriority w:val="9"/>
    <w:semiHidden/>
    <w:unhideWhenUsed/>
    <w:qFormat/>
    <w:rsid w:val="001404B3"/>
    <w:pPr>
      <w:keepNext/>
      <w:keepLines/>
      <w:spacing w:after="0" w:line="257" w:lineRule="auto"/>
      <w:outlineLvl w:val="7"/>
    </w:pPr>
    <w:rPr>
      <w:rFonts w:eastAsiaTheme="majorEastAsia" w:cstheme="majorBidi"/>
      <w:i/>
      <w:iCs/>
      <w:color w:val="272727" w:themeColor="text1" w:themeTint="D8"/>
      <w:sz w:val="24"/>
      <w:lang w:val="sv-SE"/>
    </w:rPr>
  </w:style>
  <w:style w:type="paragraph" w:styleId="Rubrik9">
    <w:name w:val="heading 9"/>
    <w:basedOn w:val="Normal"/>
    <w:next w:val="Normal"/>
    <w:link w:val="Rubrik9Char"/>
    <w:uiPriority w:val="9"/>
    <w:semiHidden/>
    <w:unhideWhenUsed/>
    <w:qFormat/>
    <w:rsid w:val="001404B3"/>
    <w:pPr>
      <w:keepNext/>
      <w:keepLines/>
      <w:spacing w:after="0" w:line="257" w:lineRule="auto"/>
      <w:outlineLvl w:val="8"/>
    </w:pPr>
    <w:rPr>
      <w:rFonts w:eastAsiaTheme="majorEastAsia" w:cstheme="majorBidi"/>
      <w:color w:val="272727" w:themeColor="text1" w:themeTint="D8"/>
      <w:sz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spacing w:after="240" w:line="257" w:lineRule="auto"/>
    </w:pPr>
    <w:rPr>
      <w:rFonts w:ascii="Times New Roman" w:hAnsi="Times New Roman"/>
      <w:sz w:val="24"/>
      <w:lang w:val="sv-SE"/>
    </w:r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spacing w:after="240" w:line="257" w:lineRule="auto"/>
    </w:pPr>
    <w:rPr>
      <w:rFonts w:ascii="Times New Roman" w:hAnsi="Times New Roman"/>
      <w:sz w:val="24"/>
      <w:lang w:val="sv-SE"/>
    </w:r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5B9BD5" w:themeColor="accent1"/>
      <w:sz w:val="24"/>
    </w:rPr>
  </w:style>
  <w:style w:type="paragraph" w:styleId="Underrubrik">
    <w:name w:val="Subtitle"/>
    <w:basedOn w:val="Normal"/>
    <w:next w:val="Normal"/>
    <w:link w:val="UnderrubrikChar"/>
    <w:uiPriority w:val="11"/>
    <w:rsid w:val="00BA3E10"/>
    <w:pPr>
      <w:numPr>
        <w:ilvl w:val="1"/>
      </w:numPr>
    </w:pPr>
    <w:rPr>
      <w:rFonts w:asciiTheme="majorHAnsi" w:eastAsiaTheme="majorEastAsia" w:hAnsiTheme="majorHAnsi" w:cstheme="majorBidi"/>
      <w:i/>
      <w:iCs/>
      <w:color w:val="5B9BD5" w:themeColor="accent1"/>
      <w:spacing w:val="15"/>
      <w:szCs w:val="24"/>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5B9BD5" w:themeColor="accent1"/>
      <w:spacing w:val="15"/>
      <w:sz w:val="24"/>
      <w:szCs w:val="24"/>
    </w:rPr>
  </w:style>
  <w:style w:type="character" w:customStyle="1" w:styleId="Rubrik6Char">
    <w:name w:val="Rubrik 6 Char"/>
    <w:basedOn w:val="Standardstycketeckensnitt"/>
    <w:link w:val="Rubrik6"/>
    <w:uiPriority w:val="9"/>
    <w:semiHidden/>
    <w:rsid w:val="001404B3"/>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1404B3"/>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1404B3"/>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1404B3"/>
    <w:rPr>
      <w:rFonts w:eastAsiaTheme="majorEastAsia" w:cstheme="majorBidi"/>
      <w:color w:val="272727" w:themeColor="text1" w:themeTint="D8"/>
      <w:sz w:val="24"/>
    </w:rPr>
  </w:style>
  <w:style w:type="paragraph" w:styleId="Rubrik">
    <w:name w:val="Title"/>
    <w:basedOn w:val="Normal"/>
    <w:next w:val="Normal"/>
    <w:link w:val="RubrikChar"/>
    <w:uiPriority w:val="10"/>
    <w:rsid w:val="001404B3"/>
    <w:pPr>
      <w:spacing w:after="80" w:line="240" w:lineRule="auto"/>
      <w:contextualSpacing/>
    </w:pPr>
    <w:rPr>
      <w:rFonts w:asciiTheme="majorHAnsi" w:eastAsiaTheme="majorEastAsia" w:hAnsiTheme="majorHAnsi" w:cstheme="majorBidi"/>
      <w:spacing w:val="-10"/>
      <w:kern w:val="28"/>
      <w:sz w:val="56"/>
      <w:szCs w:val="56"/>
      <w:lang w:val="sv-SE"/>
    </w:rPr>
  </w:style>
  <w:style w:type="character" w:customStyle="1" w:styleId="RubrikChar">
    <w:name w:val="Rubrik Char"/>
    <w:basedOn w:val="Standardstycketeckensnitt"/>
    <w:link w:val="Rubrik"/>
    <w:uiPriority w:val="10"/>
    <w:rsid w:val="001404B3"/>
    <w:rPr>
      <w:rFonts w:asciiTheme="majorHAnsi" w:eastAsiaTheme="majorEastAsia" w:hAnsiTheme="majorHAnsi" w:cstheme="majorBidi"/>
      <w:spacing w:val="-10"/>
      <w:kern w:val="28"/>
      <w:sz w:val="56"/>
      <w:szCs w:val="56"/>
    </w:rPr>
  </w:style>
  <w:style w:type="paragraph" w:styleId="Citat">
    <w:name w:val="Quote"/>
    <w:basedOn w:val="Normal"/>
    <w:next w:val="Normal"/>
    <w:link w:val="CitatChar"/>
    <w:uiPriority w:val="29"/>
    <w:rsid w:val="001404B3"/>
    <w:pPr>
      <w:spacing w:before="160" w:line="257" w:lineRule="auto"/>
      <w:jc w:val="center"/>
    </w:pPr>
    <w:rPr>
      <w:rFonts w:ascii="Times New Roman" w:hAnsi="Times New Roman"/>
      <w:i/>
      <w:iCs/>
      <w:color w:val="404040" w:themeColor="text1" w:themeTint="BF"/>
      <w:sz w:val="24"/>
      <w:lang w:val="sv-SE"/>
    </w:rPr>
  </w:style>
  <w:style w:type="character" w:customStyle="1" w:styleId="CitatChar">
    <w:name w:val="Citat Char"/>
    <w:basedOn w:val="Standardstycketeckensnitt"/>
    <w:link w:val="Citat"/>
    <w:uiPriority w:val="29"/>
    <w:rsid w:val="001404B3"/>
    <w:rPr>
      <w:rFonts w:ascii="Times New Roman" w:hAnsi="Times New Roman"/>
      <w:i/>
      <w:iCs/>
      <w:color w:val="404040" w:themeColor="text1" w:themeTint="BF"/>
      <w:sz w:val="24"/>
    </w:rPr>
  </w:style>
  <w:style w:type="paragraph" w:styleId="Liststycke">
    <w:name w:val="List Paragraph"/>
    <w:basedOn w:val="Normal"/>
    <w:uiPriority w:val="34"/>
    <w:rsid w:val="001404B3"/>
    <w:pPr>
      <w:spacing w:after="240" w:line="257" w:lineRule="auto"/>
      <w:ind w:left="720"/>
      <w:contextualSpacing/>
    </w:pPr>
    <w:rPr>
      <w:rFonts w:ascii="Times New Roman" w:hAnsi="Times New Roman"/>
      <w:sz w:val="24"/>
      <w:lang w:val="sv-SE"/>
    </w:rPr>
  </w:style>
  <w:style w:type="character" w:styleId="Starkbetoning">
    <w:name w:val="Intense Emphasis"/>
    <w:basedOn w:val="Standardstycketeckensnitt"/>
    <w:uiPriority w:val="21"/>
    <w:rsid w:val="001404B3"/>
    <w:rPr>
      <w:i/>
      <w:iCs/>
      <w:color w:val="2E74B5" w:themeColor="accent1" w:themeShade="BF"/>
    </w:rPr>
  </w:style>
  <w:style w:type="character" w:styleId="Starkreferens">
    <w:name w:val="Intense Reference"/>
    <w:basedOn w:val="Standardstycketeckensnitt"/>
    <w:uiPriority w:val="32"/>
    <w:rsid w:val="001404B3"/>
    <w:rPr>
      <w:b/>
      <w:bCs/>
      <w:smallCaps/>
      <w:color w:val="2E74B5" w:themeColor="accent1" w:themeShade="BF"/>
      <w:spacing w:val="5"/>
    </w:rPr>
  </w:style>
  <w:style w:type="paragraph" w:customStyle="1" w:styleId="Default">
    <w:name w:val="Default"/>
    <w:rsid w:val="001404B3"/>
    <w:pPr>
      <w:autoSpaceDE w:val="0"/>
      <w:autoSpaceDN w:val="0"/>
      <w:adjustRightInd w:val="0"/>
      <w:spacing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1984</Characters>
  <Application>Microsoft Office Word</Application>
  <DocSecurity>0</DocSecurity>
  <Lines>32</Lines>
  <Paragraphs>6</Paragraphs>
  <ScaleCrop>false</ScaleCrop>
  <Company>Region Sormland</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Lyckner, Sara</dc:creator>
  <cp:keywords/>
  <dc:description/>
  <cp:lastModifiedBy>Lyckner, Sara</cp:lastModifiedBy>
  <cp:revision>1</cp:revision>
  <cp:lastPrinted>2018-11-02T08:35:00Z</cp:lastPrinted>
  <dcterms:created xsi:type="dcterms:W3CDTF">2026-02-03T17:55:00Z</dcterms:created>
  <dcterms:modified xsi:type="dcterms:W3CDTF">2026-02-03T17:55:00Z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846de-c930-4e9f-b947-28e55b6250ba_Enabled">
    <vt:lpwstr>true</vt:lpwstr>
  </property>
  <property fmtid="{D5CDD505-2E9C-101B-9397-08002B2CF9AE}" pid="3" name="MSIP_Label_4bf846de-c930-4e9f-b947-28e55b6250ba_SetDate">
    <vt:lpwstr>2026-02-03T17:55:42Z</vt:lpwstr>
  </property>
  <property fmtid="{D5CDD505-2E9C-101B-9397-08002B2CF9AE}" pid="4" name="MSIP_Label_4bf846de-c930-4e9f-b947-28e55b6250ba_Method">
    <vt:lpwstr>Standard</vt:lpwstr>
  </property>
  <property fmtid="{D5CDD505-2E9C-101B-9397-08002B2CF9AE}" pid="5" name="MSIP_Label_4bf846de-c930-4e9f-b947-28e55b6250ba_Name">
    <vt:lpwstr>Öppen</vt:lpwstr>
  </property>
  <property fmtid="{D5CDD505-2E9C-101B-9397-08002B2CF9AE}" pid="6" name="MSIP_Label_4bf846de-c930-4e9f-b947-28e55b6250ba_SiteId">
    <vt:lpwstr>a3237c65-ca15-4f06-b6bc-4eadd0e561c2</vt:lpwstr>
  </property>
  <property fmtid="{D5CDD505-2E9C-101B-9397-08002B2CF9AE}" pid="7" name="MSIP_Label_4bf846de-c930-4e9f-b947-28e55b6250ba_ActionId">
    <vt:lpwstr>419b2aea-f71b-4c18-a6fd-0396bfedd625</vt:lpwstr>
  </property>
  <property fmtid="{D5CDD505-2E9C-101B-9397-08002B2CF9AE}" pid="8" name="MSIP_Label_4bf846de-c930-4e9f-b947-28e55b6250ba_ContentBits">
    <vt:lpwstr>0</vt:lpwstr>
  </property>
  <property fmtid="{D5CDD505-2E9C-101B-9397-08002B2CF9AE}" pid="9" name="MSIP_Label_4bf846de-c930-4e9f-b947-28e55b6250ba_Tag">
    <vt:lpwstr>10, 3, 0, 1</vt:lpwstr>
  </property>
</Properties>
</file>