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26AB" w14:textId="77777777" w:rsidR="004F2FB8" w:rsidRPr="00485F4A" w:rsidRDefault="004F2FB8" w:rsidP="004F2FB8">
      <w:pPr>
        <w:rPr>
          <w:rFonts w:ascii="Times New Roman" w:hAnsi="Times New Roman" w:cs="Times New Roman"/>
          <w:sz w:val="24"/>
          <w:szCs w:val="24"/>
        </w:rPr>
      </w:pPr>
      <w:r w:rsidRPr="00485F4A">
        <w:rPr>
          <w:rFonts w:ascii="Times New Roman" w:hAnsi="Times New Roman" w:cs="Times New Roman"/>
          <w:sz w:val="24"/>
          <w:szCs w:val="24"/>
        </w:rPr>
        <w:t>Eric O'Connor, Study Program in Medicine KI Degree project 30 credits, Fall 2025</w:t>
      </w:r>
    </w:p>
    <w:p w14:paraId="6F5A5884" w14:textId="77777777" w:rsidR="004F2FB8" w:rsidRPr="00485F4A" w:rsidRDefault="004F2FB8" w:rsidP="004F2FB8">
      <w:pPr>
        <w:pStyle w:val="Default"/>
      </w:pPr>
      <w:r w:rsidRPr="00485F4A">
        <w:t>Supervisor: Jan Jakobsson</w:t>
      </w:r>
    </w:p>
    <w:p w14:paraId="7802BD74" w14:textId="77777777" w:rsidR="004F2FB8" w:rsidRPr="00485F4A" w:rsidRDefault="004F2FB8" w:rsidP="004F2FB8">
      <w:pPr>
        <w:rPr>
          <w:rFonts w:ascii="Times New Roman" w:hAnsi="Times New Roman" w:cs="Times New Roman"/>
          <w:sz w:val="24"/>
          <w:szCs w:val="24"/>
        </w:rPr>
      </w:pPr>
    </w:p>
    <w:p w14:paraId="1C2B14F0" w14:textId="77777777" w:rsidR="004F2FB8" w:rsidRPr="00485F4A" w:rsidRDefault="004F2FB8" w:rsidP="004F2FB8">
      <w:pPr>
        <w:pStyle w:val="Default"/>
      </w:pPr>
      <w:r w:rsidRPr="00485F4A">
        <w:rPr>
          <w:b/>
          <w:bCs/>
        </w:rPr>
        <w:t xml:space="preserve">Trends in central venous line choice in Sweden 2017 – 2022, a SPOR-based study </w:t>
      </w:r>
    </w:p>
    <w:p w14:paraId="3BCEF02A" w14:textId="77777777" w:rsidR="004F2FB8" w:rsidRPr="00485F4A" w:rsidRDefault="004F2FB8" w:rsidP="004F2FB8">
      <w:pPr>
        <w:rPr>
          <w:rFonts w:ascii="Times New Roman" w:hAnsi="Times New Roman" w:cs="Times New Roman"/>
          <w:sz w:val="24"/>
          <w:szCs w:val="24"/>
        </w:rPr>
      </w:pPr>
      <w:r w:rsidRPr="00485F4A">
        <w:rPr>
          <w:rFonts w:ascii="Times New Roman" w:hAnsi="Times New Roman" w:cs="Times New Roman"/>
          <w:i/>
          <w:iCs/>
          <w:sz w:val="24"/>
          <w:szCs w:val="24"/>
        </w:rPr>
        <w:t xml:space="preserve">Introduction: </w:t>
      </w:r>
      <w:r w:rsidRPr="00485F4A">
        <w:rPr>
          <w:rFonts w:ascii="Times New Roman" w:hAnsi="Times New Roman" w:cs="Times New Roman"/>
          <w:sz w:val="24"/>
          <w:szCs w:val="24"/>
        </w:rPr>
        <w:t xml:space="preserve">Insertion of CVLs (central venous lines) is among the most common surgical procedures today, providing effective prolonged venous access for the treatment of various indications and patient groups. The technique </w:t>
      </w:r>
      <w:proofErr w:type="gramStart"/>
      <w:r w:rsidRPr="00485F4A">
        <w:rPr>
          <w:rFonts w:ascii="Times New Roman" w:hAnsi="Times New Roman" w:cs="Times New Roman"/>
          <w:sz w:val="24"/>
          <w:szCs w:val="24"/>
        </w:rPr>
        <w:t>most commonly used</w:t>
      </w:r>
      <w:proofErr w:type="gramEnd"/>
      <w:r w:rsidRPr="00485F4A">
        <w:rPr>
          <w:rFonts w:ascii="Times New Roman" w:hAnsi="Times New Roman" w:cs="Times New Roman"/>
          <w:sz w:val="24"/>
          <w:szCs w:val="24"/>
        </w:rPr>
        <w:t xml:space="preserve"> in Sweden during recent years, however, is unknown. </w:t>
      </w:r>
      <w:r w:rsidRPr="00485F4A">
        <w:rPr>
          <w:rFonts w:ascii="Times New Roman" w:hAnsi="Times New Roman" w:cs="Times New Roman"/>
          <w:i/>
          <w:iCs/>
          <w:sz w:val="24"/>
          <w:szCs w:val="24"/>
        </w:rPr>
        <w:t xml:space="preserve">Aim: </w:t>
      </w:r>
      <w:r w:rsidRPr="00485F4A">
        <w:rPr>
          <w:rFonts w:ascii="Times New Roman" w:hAnsi="Times New Roman" w:cs="Times New Roman"/>
          <w:sz w:val="24"/>
          <w:szCs w:val="24"/>
        </w:rPr>
        <w:t xml:space="preserve">To determine which type, and insertion location, of central line was most used in Sweden between 2017-2022, and if patient factors and CVL indication is associated with the choice. </w:t>
      </w:r>
      <w:r w:rsidRPr="00485F4A">
        <w:rPr>
          <w:rFonts w:ascii="Times New Roman" w:hAnsi="Times New Roman" w:cs="Times New Roman"/>
          <w:i/>
          <w:iCs/>
          <w:sz w:val="24"/>
          <w:szCs w:val="24"/>
        </w:rPr>
        <w:t xml:space="preserve">Materials and Methods: </w:t>
      </w:r>
      <w:r w:rsidRPr="00485F4A">
        <w:rPr>
          <w:rFonts w:ascii="Times New Roman" w:hAnsi="Times New Roman" w:cs="Times New Roman"/>
          <w:sz w:val="24"/>
          <w:szCs w:val="24"/>
        </w:rPr>
        <w:t xml:space="preserve">Procedural information about central venous- and peripherally inserted central catheters (CVCs and PICCs) between 2017-2022 was collected from the Swedish Perioperative Register (SPOR). Annual proportion of CVC vs PICC and patient-related factors influencing choice was </w:t>
      </w:r>
      <w:proofErr w:type="spellStart"/>
      <w:r w:rsidRPr="00485F4A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485F4A">
        <w:rPr>
          <w:rFonts w:ascii="Times New Roman" w:hAnsi="Times New Roman" w:cs="Times New Roman"/>
          <w:sz w:val="24"/>
          <w:szCs w:val="24"/>
        </w:rPr>
        <w:t xml:space="preserve">. </w:t>
      </w:r>
      <w:r w:rsidRPr="00485F4A">
        <w:rPr>
          <w:rFonts w:ascii="Times New Roman" w:hAnsi="Times New Roman" w:cs="Times New Roman"/>
          <w:i/>
          <w:iCs/>
          <w:sz w:val="24"/>
          <w:szCs w:val="24"/>
        </w:rPr>
        <w:t xml:space="preserve">Results: </w:t>
      </w:r>
      <w:r w:rsidRPr="00485F4A">
        <w:rPr>
          <w:rFonts w:ascii="Times New Roman" w:hAnsi="Times New Roman" w:cs="Times New Roman"/>
          <w:sz w:val="24"/>
          <w:szCs w:val="24"/>
        </w:rPr>
        <w:t xml:space="preserve">4757 procedures were included, the majority of CVLs placed from 2017 through 2019 are PICC-lines while CVCs become the majority 2020 through 2022 (p&lt;0.001). CVCs were more common among younger patients while PICC-lines dominated among older patients (p=0.002). PICC-lines were more common among healthier patients while CVCs dominated among sicker patients (p&lt;0.001). PICC lines were however more common among cancer patients (p&lt;0.001). Duration of </w:t>
      </w:r>
      <w:proofErr w:type="spellStart"/>
      <w:r w:rsidRPr="00485F4A">
        <w:rPr>
          <w:rFonts w:ascii="Times New Roman" w:hAnsi="Times New Roman" w:cs="Times New Roman"/>
          <w:sz w:val="24"/>
          <w:szCs w:val="24"/>
        </w:rPr>
        <w:t>anesthesia</w:t>
      </w:r>
      <w:proofErr w:type="spellEnd"/>
      <w:r w:rsidRPr="00485F4A">
        <w:rPr>
          <w:rFonts w:ascii="Times New Roman" w:hAnsi="Times New Roman" w:cs="Times New Roman"/>
          <w:sz w:val="24"/>
          <w:szCs w:val="24"/>
        </w:rPr>
        <w:t xml:space="preserve">, surgery, and total patient time were all longer for PICC-lines compared to CVCs (p&lt;0.001). </w:t>
      </w:r>
      <w:r w:rsidRPr="00485F4A">
        <w:rPr>
          <w:rFonts w:ascii="Times New Roman" w:hAnsi="Times New Roman" w:cs="Times New Roman"/>
          <w:i/>
          <w:iCs/>
          <w:sz w:val="24"/>
          <w:szCs w:val="24"/>
        </w:rPr>
        <w:t xml:space="preserve">Conclusions: </w:t>
      </w:r>
      <w:r w:rsidRPr="00485F4A">
        <w:rPr>
          <w:rFonts w:ascii="Times New Roman" w:hAnsi="Times New Roman" w:cs="Times New Roman"/>
          <w:sz w:val="24"/>
          <w:szCs w:val="24"/>
        </w:rPr>
        <w:t>Over the course of the study period, PICC-lines peaked in 2018, after which the relative popularity of CVCs increased. Patients in a high ASA-class were more likely to receive a CVC, while older patients were more likely to receive a PICC-line, and cancer patients were more likely to receive a PICC-line.</w:t>
      </w:r>
    </w:p>
    <w:p w14:paraId="0CE03ED9" w14:textId="77777777" w:rsidR="004F2FB8" w:rsidRPr="00485F4A" w:rsidRDefault="004F2FB8" w:rsidP="004F2FB8">
      <w:pPr>
        <w:rPr>
          <w:rFonts w:ascii="Times New Roman" w:hAnsi="Times New Roman" w:cs="Times New Roman"/>
          <w:sz w:val="24"/>
          <w:szCs w:val="24"/>
        </w:rPr>
      </w:pPr>
      <w:r w:rsidRPr="00485F4A">
        <w:rPr>
          <w:rFonts w:ascii="Times New Roman" w:hAnsi="Times New Roman" w:cs="Times New Roman"/>
          <w:i/>
          <w:iCs/>
          <w:sz w:val="24"/>
          <w:szCs w:val="24"/>
        </w:rPr>
        <w:t xml:space="preserve">Keywords: </w:t>
      </w:r>
      <w:r w:rsidRPr="00485F4A">
        <w:rPr>
          <w:rFonts w:ascii="Times New Roman" w:hAnsi="Times New Roman" w:cs="Times New Roman"/>
          <w:sz w:val="24"/>
          <w:szCs w:val="24"/>
        </w:rPr>
        <w:t>Central venous access, central venous lines, central venous catheter, peripherally inserted central catheter, SPOR</w:t>
      </w:r>
    </w:p>
    <w:sectPr w:rsidR="004F2FB8" w:rsidRPr="00485F4A" w:rsidSect="00417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5C4E" w14:textId="77777777" w:rsidR="005E17DD" w:rsidRDefault="005E17DD" w:rsidP="002F15C7">
      <w:r>
        <w:separator/>
      </w:r>
    </w:p>
  </w:endnote>
  <w:endnote w:type="continuationSeparator" w:id="0">
    <w:p w14:paraId="219ED3FD" w14:textId="77777777" w:rsidR="005E17DD" w:rsidRDefault="005E17DD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E3BD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3200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C6C4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5737" w14:textId="77777777" w:rsidR="005E17DD" w:rsidRDefault="005E17DD" w:rsidP="002F15C7">
      <w:r>
        <w:separator/>
      </w:r>
    </w:p>
  </w:footnote>
  <w:footnote w:type="continuationSeparator" w:id="0">
    <w:p w14:paraId="0BC326B7" w14:textId="77777777" w:rsidR="005E17DD" w:rsidRDefault="005E17DD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A618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8B85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F536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500271">
    <w:abstractNumId w:val="1"/>
  </w:num>
  <w:num w:numId="2" w16cid:durableId="170374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B8"/>
    <w:rsid w:val="0000389F"/>
    <w:rsid w:val="000215E7"/>
    <w:rsid w:val="00035FA4"/>
    <w:rsid w:val="000C2BDA"/>
    <w:rsid w:val="000D6455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4F2FB8"/>
    <w:rsid w:val="005031AE"/>
    <w:rsid w:val="005106F5"/>
    <w:rsid w:val="0054611D"/>
    <w:rsid w:val="005516C6"/>
    <w:rsid w:val="005865D2"/>
    <w:rsid w:val="005A1DBD"/>
    <w:rsid w:val="005A4EE6"/>
    <w:rsid w:val="005E17DD"/>
    <w:rsid w:val="00657AF7"/>
    <w:rsid w:val="00682B61"/>
    <w:rsid w:val="0069275A"/>
    <w:rsid w:val="006A043E"/>
    <w:rsid w:val="006C4E91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91D44"/>
  <w15:chartTrackingRefBased/>
  <w15:docId w15:val="{156B5437-4DAF-45C9-BBFD-4248C1B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FB8"/>
    <w:pPr>
      <w:spacing w:after="160" w:line="259" w:lineRule="auto"/>
    </w:pPr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 w:line="257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 w:line="257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val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 w:line="257" w:lineRule="auto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  <w:lang w:val="sv-S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 w:line="257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 w:line="257" w:lineRule="auto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  <w:lang w:val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4F2FB8"/>
    <w:pPr>
      <w:keepNext/>
      <w:keepLines/>
      <w:spacing w:before="40" w:after="0" w:line="257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2FB8"/>
    <w:pPr>
      <w:keepNext/>
      <w:keepLines/>
      <w:spacing w:before="40" w:after="0" w:line="257" w:lineRule="auto"/>
      <w:outlineLvl w:val="6"/>
    </w:pPr>
    <w:rPr>
      <w:rFonts w:eastAsiaTheme="majorEastAsia" w:cstheme="majorBidi"/>
      <w:color w:val="595959" w:themeColor="text1" w:themeTint="A6"/>
      <w:sz w:val="24"/>
      <w:lang w:val="sv-S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2FB8"/>
    <w:pPr>
      <w:keepNext/>
      <w:keepLines/>
      <w:spacing w:after="0" w:line="257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sv-S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2FB8"/>
    <w:pPr>
      <w:keepNext/>
      <w:keepLines/>
      <w:spacing w:after="0" w:line="257" w:lineRule="auto"/>
      <w:outlineLvl w:val="8"/>
    </w:pPr>
    <w:rPr>
      <w:rFonts w:eastAsiaTheme="majorEastAsia" w:cstheme="majorBidi"/>
      <w:color w:val="272727" w:themeColor="text1" w:themeTint="D8"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  <w:spacing w:after="240" w:line="257" w:lineRule="auto"/>
    </w:pPr>
    <w:rPr>
      <w:rFonts w:ascii="Times New Roman" w:hAnsi="Times New Roman"/>
      <w:sz w:val="24"/>
      <w:lang w:val="sv-SE"/>
    </w:r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  <w:spacing w:after="240" w:line="257" w:lineRule="auto"/>
    </w:pPr>
    <w:rPr>
      <w:rFonts w:ascii="Times New Roman" w:hAnsi="Times New Roman"/>
      <w:sz w:val="24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 w:line="257" w:lineRule="auto"/>
      <w:ind w:left="936" w:right="936"/>
    </w:pPr>
    <w:rPr>
      <w:rFonts w:ascii="Times New Roman" w:hAnsi="Times New Roman"/>
      <w:b/>
      <w:bCs/>
      <w:i/>
      <w:iCs/>
      <w:color w:val="5B9BD5" w:themeColor="accent1"/>
      <w:sz w:val="24"/>
      <w:lang w:val="sv-S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  <w:spacing w:after="240" w:line="257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2FB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2FB8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2FB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2FB8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rsid w:val="004F2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RubrikChar">
    <w:name w:val="Rubrik Char"/>
    <w:basedOn w:val="Standardstycketeckensnitt"/>
    <w:link w:val="Rubrik"/>
    <w:uiPriority w:val="10"/>
    <w:rsid w:val="004F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">
    <w:name w:val="Quote"/>
    <w:basedOn w:val="Normal"/>
    <w:next w:val="Normal"/>
    <w:link w:val="CitatChar"/>
    <w:uiPriority w:val="29"/>
    <w:rsid w:val="004F2FB8"/>
    <w:pPr>
      <w:spacing w:before="160" w:line="257" w:lineRule="auto"/>
      <w:jc w:val="center"/>
    </w:pPr>
    <w:rPr>
      <w:rFonts w:ascii="Times New Roman" w:hAnsi="Times New Roman"/>
      <w:i/>
      <w:iCs/>
      <w:color w:val="404040" w:themeColor="text1" w:themeTint="BF"/>
      <w:sz w:val="24"/>
      <w:lang w:val="sv-SE"/>
    </w:rPr>
  </w:style>
  <w:style w:type="character" w:customStyle="1" w:styleId="CitatChar">
    <w:name w:val="Citat Char"/>
    <w:basedOn w:val="Standardstycketeckensnitt"/>
    <w:link w:val="Citat"/>
    <w:uiPriority w:val="29"/>
    <w:rsid w:val="004F2FB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4F2FB8"/>
    <w:pPr>
      <w:spacing w:after="240" w:line="257" w:lineRule="auto"/>
      <w:ind w:left="720"/>
      <w:contextualSpacing/>
    </w:pPr>
    <w:rPr>
      <w:rFonts w:ascii="Times New Roman" w:hAnsi="Times New Roman"/>
      <w:sz w:val="24"/>
      <w:lang w:val="sv-SE"/>
    </w:rPr>
  </w:style>
  <w:style w:type="character" w:styleId="Starkbetoning">
    <w:name w:val="Intense Emphasis"/>
    <w:basedOn w:val="Standardstycketeckensnitt"/>
    <w:uiPriority w:val="21"/>
    <w:rsid w:val="004F2FB8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rsid w:val="004F2FB8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4F2FB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1708</Characters>
  <Application>Microsoft Office Word</Application>
  <DocSecurity>0</DocSecurity>
  <Lines>28</Lines>
  <Paragraphs>5</Paragraphs>
  <ScaleCrop>false</ScaleCrop>
  <Company>Region Sormland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Lyckner, Sara</dc:creator>
  <cp:keywords/>
  <dc:description/>
  <cp:lastModifiedBy>Lyckner, Sara</cp:lastModifiedBy>
  <cp:revision>1</cp:revision>
  <cp:lastPrinted>2018-11-02T08:35:00Z</cp:lastPrinted>
  <dcterms:created xsi:type="dcterms:W3CDTF">2026-02-03T17:53:00Z</dcterms:created>
  <dcterms:modified xsi:type="dcterms:W3CDTF">2026-02-03T17:54:00Z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f846de-c930-4e9f-b947-28e55b6250ba_Enabled">
    <vt:lpwstr>true</vt:lpwstr>
  </property>
  <property fmtid="{D5CDD505-2E9C-101B-9397-08002B2CF9AE}" pid="3" name="MSIP_Label_4bf846de-c930-4e9f-b947-28e55b6250ba_SetDate">
    <vt:lpwstr>2026-02-03T17:54:42Z</vt:lpwstr>
  </property>
  <property fmtid="{D5CDD505-2E9C-101B-9397-08002B2CF9AE}" pid="4" name="MSIP_Label_4bf846de-c930-4e9f-b947-28e55b6250ba_Method">
    <vt:lpwstr>Standard</vt:lpwstr>
  </property>
  <property fmtid="{D5CDD505-2E9C-101B-9397-08002B2CF9AE}" pid="5" name="MSIP_Label_4bf846de-c930-4e9f-b947-28e55b6250ba_Name">
    <vt:lpwstr>Öppen</vt:lpwstr>
  </property>
  <property fmtid="{D5CDD505-2E9C-101B-9397-08002B2CF9AE}" pid="6" name="MSIP_Label_4bf846de-c930-4e9f-b947-28e55b6250ba_SiteId">
    <vt:lpwstr>a3237c65-ca15-4f06-b6bc-4eadd0e561c2</vt:lpwstr>
  </property>
  <property fmtid="{D5CDD505-2E9C-101B-9397-08002B2CF9AE}" pid="7" name="MSIP_Label_4bf846de-c930-4e9f-b947-28e55b6250ba_ActionId">
    <vt:lpwstr>aa9cb37b-5e7d-4f56-9f1e-6877cadbedac</vt:lpwstr>
  </property>
  <property fmtid="{D5CDD505-2E9C-101B-9397-08002B2CF9AE}" pid="8" name="MSIP_Label_4bf846de-c930-4e9f-b947-28e55b6250ba_ContentBits">
    <vt:lpwstr>0</vt:lpwstr>
  </property>
  <property fmtid="{D5CDD505-2E9C-101B-9397-08002B2CF9AE}" pid="9" name="MSIP_Label_4bf846de-c930-4e9f-b947-28e55b6250ba_Tag">
    <vt:lpwstr>10, 3, 0, 1</vt:lpwstr>
  </property>
</Properties>
</file>