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B2" w:rsidRPr="00384769" w:rsidRDefault="003027B2" w:rsidP="00384769">
      <w:pPr>
        <w:pStyle w:val="Rubrik1"/>
        <w:spacing w:before="240"/>
        <w:jc w:val="center"/>
        <w:rPr>
          <w:sz w:val="72"/>
          <w:szCs w:val="72"/>
        </w:rPr>
      </w:pPr>
      <w:r w:rsidRPr="005D3B6D">
        <w:rPr>
          <w:sz w:val="72"/>
          <w:szCs w:val="72"/>
        </w:rPr>
        <w:t>Månadens fokusområde</w:t>
      </w:r>
      <w:r w:rsidR="00440567" w:rsidRPr="005D3B6D">
        <w:rPr>
          <w:sz w:val="72"/>
          <w:szCs w:val="72"/>
        </w:rPr>
        <w:t xml:space="preserve"> i SPOR:</w:t>
      </w:r>
    </w:p>
    <w:p w:rsidR="003027B2" w:rsidRPr="00A75F6E" w:rsidRDefault="00CC599B" w:rsidP="003027B2">
      <w:pPr>
        <w:jc w:val="center"/>
        <w:rPr>
          <w:b/>
          <w:sz w:val="96"/>
          <w:szCs w:val="96"/>
        </w:rPr>
      </w:pPr>
      <w:r w:rsidRPr="00A75F6E">
        <w:rPr>
          <w:b/>
          <w:sz w:val="96"/>
          <w:szCs w:val="96"/>
        </w:rPr>
        <w:t>Antibiotikaprofylax</w:t>
      </w:r>
      <w:r w:rsidR="00A75F6E" w:rsidRPr="00A75F6E">
        <w:rPr>
          <w:b/>
          <w:sz w:val="96"/>
          <w:szCs w:val="96"/>
        </w:rPr>
        <w:t xml:space="preserve"> vid </w:t>
      </w:r>
      <w:r w:rsidR="00E61332">
        <w:rPr>
          <w:b/>
          <w:sz w:val="96"/>
          <w:szCs w:val="96"/>
        </w:rPr>
        <w:t>planerade</w:t>
      </w:r>
      <w:r w:rsidR="00A75F6E" w:rsidRPr="00A75F6E">
        <w:rPr>
          <w:b/>
          <w:sz w:val="96"/>
          <w:szCs w:val="96"/>
        </w:rPr>
        <w:t xml:space="preserve"> knä och höftprotesoperation</w:t>
      </w:r>
      <w:r w:rsidR="00E61332">
        <w:rPr>
          <w:b/>
          <w:sz w:val="96"/>
          <w:szCs w:val="96"/>
        </w:rPr>
        <w:t>er</w:t>
      </w:r>
    </w:p>
    <w:p w:rsidR="003027B2" w:rsidRPr="00B650A4" w:rsidRDefault="003027B2" w:rsidP="003027B2">
      <w:pPr>
        <w:rPr>
          <w:szCs w:val="24"/>
        </w:rPr>
      </w:pPr>
    </w:p>
    <w:p w:rsidR="003027B2" w:rsidRPr="005D3B6D" w:rsidRDefault="003027B2" w:rsidP="003027B2">
      <w:pPr>
        <w:rPr>
          <w:b/>
          <w:sz w:val="40"/>
          <w:szCs w:val="40"/>
        </w:rPr>
      </w:pPr>
      <w:r w:rsidRPr="005D3B6D">
        <w:rPr>
          <w:b/>
          <w:sz w:val="40"/>
          <w:szCs w:val="40"/>
        </w:rPr>
        <w:t>N</w:t>
      </w:r>
      <w:r w:rsidR="00A75F6E">
        <w:rPr>
          <w:b/>
          <w:sz w:val="40"/>
          <w:szCs w:val="40"/>
        </w:rPr>
        <w:t xml:space="preserve">är ska jag administrera </w:t>
      </w:r>
      <w:r w:rsidR="00F52D91">
        <w:rPr>
          <w:b/>
          <w:sz w:val="40"/>
          <w:szCs w:val="40"/>
        </w:rPr>
        <w:t xml:space="preserve">iv. </w:t>
      </w:r>
      <w:r w:rsidR="00A75F6E">
        <w:rPr>
          <w:b/>
          <w:sz w:val="40"/>
          <w:szCs w:val="40"/>
        </w:rPr>
        <w:t>antibiotikaprofylax</w:t>
      </w:r>
      <w:r w:rsidRPr="005D3B6D">
        <w:rPr>
          <w:b/>
          <w:sz w:val="40"/>
          <w:szCs w:val="40"/>
        </w:rPr>
        <w:t>?</w:t>
      </w:r>
    </w:p>
    <w:p w:rsidR="00A75F6E" w:rsidRPr="00A75F6E" w:rsidRDefault="00A75F6E" w:rsidP="00A75F6E">
      <w:pPr>
        <w:pStyle w:val="Liststycke"/>
        <w:numPr>
          <w:ilvl w:val="0"/>
          <w:numId w:val="3"/>
        </w:numPr>
        <w:rPr>
          <w:sz w:val="40"/>
          <w:szCs w:val="40"/>
        </w:rPr>
      </w:pPr>
      <w:proofErr w:type="spellStart"/>
      <w:r w:rsidRPr="00A75F6E">
        <w:rPr>
          <w:sz w:val="40"/>
          <w:szCs w:val="40"/>
        </w:rPr>
        <w:t>Kloxacillin</w:t>
      </w:r>
      <w:proofErr w:type="spellEnd"/>
      <w:r w:rsidRPr="00A75F6E">
        <w:rPr>
          <w:sz w:val="40"/>
          <w:szCs w:val="40"/>
        </w:rPr>
        <w:t xml:space="preserve"> 2 g iv. vid 3 tillfällen är förstahandsval som profylax. </w:t>
      </w:r>
      <w:proofErr w:type="spellStart"/>
      <w:r w:rsidRPr="00A75F6E">
        <w:rPr>
          <w:sz w:val="40"/>
          <w:szCs w:val="40"/>
        </w:rPr>
        <w:t>Kloxacillin</w:t>
      </w:r>
      <w:proofErr w:type="spellEnd"/>
      <w:r w:rsidRPr="00A75F6E">
        <w:rPr>
          <w:sz w:val="40"/>
          <w:szCs w:val="40"/>
        </w:rPr>
        <w:t xml:space="preserve"> löses i 100 ml vätska och </w:t>
      </w:r>
      <w:proofErr w:type="spellStart"/>
      <w:r w:rsidRPr="00A75F6E">
        <w:rPr>
          <w:sz w:val="40"/>
          <w:szCs w:val="40"/>
        </w:rPr>
        <w:t>infunderas</w:t>
      </w:r>
      <w:proofErr w:type="spellEnd"/>
      <w:r w:rsidRPr="00A75F6E">
        <w:rPr>
          <w:sz w:val="40"/>
          <w:szCs w:val="40"/>
        </w:rPr>
        <w:t xml:space="preserve"> i jämn takt under 20 till 30 minuter. Första dosen påbörjas 45 till 30 minuter före operationsstart eller anläggande av blodtomt fält. Den andra dosen påbörjas 2 timmar efter den första, och den tredje 6 timmar efter den första.</w:t>
      </w:r>
    </w:p>
    <w:p w:rsidR="00F52D91" w:rsidRPr="00F52D91" w:rsidRDefault="00F52D91" w:rsidP="00F52D91">
      <w:pPr>
        <w:rPr>
          <w:szCs w:val="24"/>
        </w:rPr>
      </w:pPr>
    </w:p>
    <w:p w:rsidR="003027B2" w:rsidRPr="003027B2" w:rsidRDefault="003027B2" w:rsidP="003027B2">
      <w:pPr>
        <w:rPr>
          <w:b/>
          <w:sz w:val="40"/>
          <w:szCs w:val="40"/>
        </w:rPr>
      </w:pPr>
      <w:r w:rsidRPr="003027B2">
        <w:rPr>
          <w:b/>
          <w:sz w:val="40"/>
          <w:szCs w:val="40"/>
        </w:rPr>
        <w:t>V</w:t>
      </w:r>
      <w:r w:rsidR="00A75F6E">
        <w:rPr>
          <w:b/>
          <w:sz w:val="40"/>
          <w:szCs w:val="40"/>
        </w:rPr>
        <w:t xml:space="preserve">ar registrerar jag </w:t>
      </w:r>
      <w:r w:rsidR="00F52D91">
        <w:rPr>
          <w:b/>
          <w:sz w:val="40"/>
          <w:szCs w:val="40"/>
        </w:rPr>
        <w:t xml:space="preserve">iv. </w:t>
      </w:r>
      <w:r w:rsidR="00A75F6E">
        <w:rPr>
          <w:b/>
          <w:sz w:val="40"/>
          <w:szCs w:val="40"/>
        </w:rPr>
        <w:t>ant</w:t>
      </w:r>
      <w:r w:rsidR="00F52D91">
        <w:rPr>
          <w:b/>
          <w:sz w:val="40"/>
          <w:szCs w:val="40"/>
        </w:rPr>
        <w:t>i</w:t>
      </w:r>
      <w:r w:rsidR="00A75F6E">
        <w:rPr>
          <w:b/>
          <w:sz w:val="40"/>
          <w:szCs w:val="40"/>
        </w:rPr>
        <w:t>biotikaprofylax</w:t>
      </w:r>
      <w:r w:rsidRPr="003027B2">
        <w:rPr>
          <w:b/>
          <w:sz w:val="40"/>
          <w:szCs w:val="40"/>
        </w:rPr>
        <w:t>?</w:t>
      </w:r>
    </w:p>
    <w:p w:rsidR="003027B2" w:rsidRDefault="00F52D91" w:rsidP="003027B2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Antibiotikaprofylax registreras </w:t>
      </w:r>
      <w:r w:rsidRPr="00EE0D95">
        <w:rPr>
          <w:sz w:val="40"/>
          <w:szCs w:val="40"/>
        </w:rPr>
        <w:t xml:space="preserve">i </w:t>
      </w:r>
      <w:r w:rsidRPr="00EE0D95">
        <w:rPr>
          <w:sz w:val="40"/>
          <w:szCs w:val="40"/>
          <w:u w:val="single"/>
        </w:rPr>
        <w:t>Orbit under anestesifas</w:t>
      </w:r>
      <w:r w:rsidR="00EE0D95">
        <w:rPr>
          <w:sz w:val="40"/>
          <w:szCs w:val="40"/>
        </w:rPr>
        <w:t xml:space="preserve"> och i </w:t>
      </w:r>
      <w:r w:rsidRPr="00EE0D95">
        <w:rPr>
          <w:sz w:val="40"/>
          <w:szCs w:val="40"/>
          <w:u w:val="single"/>
        </w:rPr>
        <w:t>läkemedelsmodulen i NCS</w:t>
      </w:r>
      <w:r>
        <w:rPr>
          <w:sz w:val="40"/>
          <w:szCs w:val="40"/>
        </w:rPr>
        <w:t>.</w:t>
      </w:r>
    </w:p>
    <w:p w:rsidR="00F52D91" w:rsidRDefault="00F52D91" w:rsidP="00F52D91">
      <w:pPr>
        <w:pStyle w:val="Liststycke"/>
        <w:rPr>
          <w:sz w:val="40"/>
          <w:szCs w:val="4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1702435</wp:posOffset>
                </wp:positionV>
                <wp:extent cx="2324100" cy="485775"/>
                <wp:effectExtent l="19050" t="19050" r="19050" b="28575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85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18F75" id="Ellips 10" o:spid="_x0000_s1026" style="position:absolute;margin-left:0;margin-top:134.05pt;width:183pt;height:3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749935</wp:posOffset>
                </wp:positionV>
                <wp:extent cx="571500" cy="1619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75B40" id="Rektangel 8" o:spid="_x0000_s1026" style="position:absolute;margin-left:43.8pt;margin-top:59.05pt;width:4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F93820C" wp14:editId="68A9EAD3">
            <wp:extent cx="9263782" cy="21431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8174" cy="214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A4" w:rsidRPr="00A313FF" w:rsidRDefault="00B650A4" w:rsidP="00D664FF">
      <w:pPr>
        <w:rPr>
          <w:b/>
          <w:sz w:val="20"/>
          <w:szCs w:val="20"/>
        </w:rPr>
      </w:pPr>
    </w:p>
    <w:p w:rsidR="00E61332" w:rsidRDefault="00E61332" w:rsidP="00D664FF">
      <w:pPr>
        <w:rPr>
          <w:b/>
          <w:sz w:val="40"/>
          <w:szCs w:val="40"/>
        </w:rPr>
      </w:pPr>
    </w:p>
    <w:p w:rsidR="00A737DD" w:rsidRPr="00A737DD" w:rsidRDefault="00A737DD" w:rsidP="00A737D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 del av </w:t>
      </w:r>
      <w:r w:rsidRPr="00A737DD">
        <w:rPr>
          <w:b/>
          <w:sz w:val="40"/>
          <w:szCs w:val="40"/>
        </w:rPr>
        <w:t xml:space="preserve">”bästa idag kända arbetssätt” (best </w:t>
      </w:r>
      <w:proofErr w:type="spellStart"/>
      <w:r w:rsidRPr="00A737DD">
        <w:rPr>
          <w:b/>
          <w:sz w:val="40"/>
          <w:szCs w:val="40"/>
        </w:rPr>
        <w:t>practice</w:t>
      </w:r>
      <w:proofErr w:type="spellEnd"/>
      <w:r w:rsidRPr="00A737DD">
        <w:rPr>
          <w:b/>
          <w:sz w:val="40"/>
          <w:szCs w:val="40"/>
        </w:rPr>
        <w:t>) för att minska förekomsten av protesrelaterade infektioner</w:t>
      </w:r>
      <w:r>
        <w:rPr>
          <w:b/>
          <w:sz w:val="40"/>
          <w:szCs w:val="40"/>
        </w:rPr>
        <w:t xml:space="preserve"> är en optimal</w:t>
      </w:r>
      <w:r w:rsidR="00CA74C9">
        <w:rPr>
          <w:b/>
          <w:sz w:val="40"/>
          <w:szCs w:val="40"/>
        </w:rPr>
        <w:t xml:space="preserve"> infektionsprofylax!</w:t>
      </w:r>
      <w:bookmarkStart w:id="0" w:name="_GoBack"/>
      <w:bookmarkEnd w:id="0"/>
    </w:p>
    <w:p w:rsidR="00E61332" w:rsidRPr="00E61332" w:rsidRDefault="00E61332" w:rsidP="00E61332">
      <w:pPr>
        <w:pStyle w:val="Liststycke"/>
        <w:numPr>
          <w:ilvl w:val="0"/>
          <w:numId w:val="2"/>
        </w:numPr>
        <w:tabs>
          <w:tab w:val="left" w:pos="2367"/>
        </w:tabs>
        <w:rPr>
          <w:sz w:val="40"/>
          <w:szCs w:val="40"/>
        </w:rPr>
      </w:pPr>
      <w:r w:rsidRPr="00E61332">
        <w:rPr>
          <w:sz w:val="40"/>
          <w:szCs w:val="40"/>
        </w:rPr>
        <w:t>Korrekt administration av antibiotika är operatörens ansvar.</w:t>
      </w:r>
    </w:p>
    <w:p w:rsidR="003027B2" w:rsidRDefault="00E61332" w:rsidP="00E61332">
      <w:pPr>
        <w:pStyle w:val="Liststycke"/>
        <w:numPr>
          <w:ilvl w:val="0"/>
          <w:numId w:val="2"/>
        </w:numPr>
        <w:tabs>
          <w:tab w:val="left" w:pos="2367"/>
        </w:tabs>
        <w:rPr>
          <w:sz w:val="40"/>
          <w:szCs w:val="40"/>
        </w:rPr>
      </w:pPr>
      <w:r w:rsidRPr="00E61332">
        <w:rPr>
          <w:sz w:val="40"/>
          <w:szCs w:val="40"/>
        </w:rPr>
        <w:t>Checklista</w:t>
      </w:r>
      <w:r w:rsidR="00D00ED0">
        <w:rPr>
          <w:sz w:val="40"/>
          <w:szCs w:val="40"/>
        </w:rPr>
        <w:t>n för Säker Kirurgi ska</w:t>
      </w:r>
      <w:r w:rsidRPr="00E61332">
        <w:rPr>
          <w:sz w:val="40"/>
          <w:szCs w:val="40"/>
        </w:rPr>
        <w:t xml:space="preserve"> användas, och i samband med frågan om profylaktisk antibiotika noteras tidpunkten då första dos påbörjas.</w:t>
      </w:r>
    </w:p>
    <w:p w:rsidR="00E61332" w:rsidRPr="00E61332" w:rsidRDefault="00E61332" w:rsidP="00E61332">
      <w:pPr>
        <w:pStyle w:val="Liststycke"/>
        <w:numPr>
          <w:ilvl w:val="0"/>
          <w:numId w:val="2"/>
        </w:numPr>
        <w:tabs>
          <w:tab w:val="left" w:pos="2367"/>
        </w:tabs>
        <w:rPr>
          <w:sz w:val="40"/>
          <w:szCs w:val="40"/>
        </w:rPr>
      </w:pPr>
      <w:r w:rsidRPr="00E61332">
        <w:rPr>
          <w:sz w:val="40"/>
          <w:szCs w:val="40"/>
        </w:rPr>
        <w:t xml:space="preserve">Resultaten </w:t>
      </w:r>
      <w:r w:rsidR="00EE0D95">
        <w:rPr>
          <w:sz w:val="40"/>
          <w:szCs w:val="40"/>
        </w:rPr>
        <w:t>följs och</w:t>
      </w:r>
      <w:r w:rsidRPr="00E61332">
        <w:rPr>
          <w:sz w:val="40"/>
          <w:szCs w:val="40"/>
        </w:rPr>
        <w:t xml:space="preserve"> rapporteras regelbundet p</w:t>
      </w:r>
      <w:r w:rsidR="00EE0D95">
        <w:rPr>
          <w:sz w:val="40"/>
          <w:szCs w:val="40"/>
        </w:rPr>
        <w:t>å avdelningsmöten</w:t>
      </w:r>
      <w:r w:rsidRPr="00E61332">
        <w:rPr>
          <w:sz w:val="40"/>
          <w:szCs w:val="40"/>
        </w:rPr>
        <w:t xml:space="preserve"> ti</w:t>
      </w:r>
      <w:r w:rsidR="00EE0D95">
        <w:rPr>
          <w:sz w:val="40"/>
          <w:szCs w:val="40"/>
        </w:rPr>
        <w:t>ll ortopeder</w:t>
      </w:r>
      <w:r w:rsidR="00A737DD">
        <w:rPr>
          <w:sz w:val="40"/>
          <w:szCs w:val="40"/>
        </w:rPr>
        <w:t>, samt</w:t>
      </w:r>
      <w:r w:rsidRPr="00E61332">
        <w:rPr>
          <w:sz w:val="40"/>
          <w:szCs w:val="40"/>
        </w:rPr>
        <w:t xml:space="preserve"> anestesi- och operationspersonal.</w:t>
      </w:r>
    </w:p>
    <w:p w:rsidR="00E61332" w:rsidRDefault="00E61332" w:rsidP="00384769">
      <w:pPr>
        <w:tabs>
          <w:tab w:val="left" w:pos="2367"/>
        </w:tabs>
        <w:rPr>
          <w:sz w:val="40"/>
          <w:szCs w:val="40"/>
        </w:rPr>
      </w:pPr>
    </w:p>
    <w:p w:rsidR="00E61332" w:rsidRPr="00E61332" w:rsidRDefault="00E61332" w:rsidP="00E61332">
      <w:pPr>
        <w:tabs>
          <w:tab w:val="left" w:pos="2367"/>
        </w:tabs>
        <w:rPr>
          <w:szCs w:val="24"/>
        </w:rPr>
      </w:pPr>
      <w:r w:rsidRPr="00E61332">
        <w:rPr>
          <w:szCs w:val="24"/>
        </w:rPr>
        <w:t xml:space="preserve">Ref: Profylaktiskt antibiotikum vid </w:t>
      </w:r>
      <w:proofErr w:type="spellStart"/>
      <w:r w:rsidRPr="00E61332">
        <w:rPr>
          <w:szCs w:val="24"/>
        </w:rPr>
        <w:t>elektiv</w:t>
      </w:r>
      <w:proofErr w:type="spellEnd"/>
      <w:r w:rsidRPr="00E61332">
        <w:rPr>
          <w:szCs w:val="24"/>
        </w:rPr>
        <w:t xml:space="preserve"> knä- och höftprotesoperation. Version 3.0 Uppdaterad: 2018-04-13</w:t>
      </w:r>
    </w:p>
    <w:sectPr w:rsidR="00E61332" w:rsidRPr="00E61332" w:rsidSect="00B650A4">
      <w:headerReference w:type="default" r:id="rId10"/>
      <w:footerReference w:type="default" r:id="rId11"/>
      <w:pgSz w:w="16838" w:h="23811" w:code="8"/>
      <w:pgMar w:top="907" w:right="3402" w:bottom="1418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67" w:rsidRDefault="00440567" w:rsidP="002F15C7">
      <w:r>
        <w:separator/>
      </w:r>
    </w:p>
  </w:endnote>
  <w:endnote w:type="continuationSeparator" w:id="0">
    <w:p w:rsidR="00440567" w:rsidRDefault="00440567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Kontaktuppgifter - Sidfot"/>
      <w:tblDescription w:val="Kontaktuppgifter för Landstinget Sörmland"/>
    </w:tblPr>
    <w:tblGrid>
      <w:gridCol w:w="3348"/>
      <w:gridCol w:w="3592"/>
      <w:gridCol w:w="2949"/>
    </w:tblGrid>
    <w:tr w:rsidR="005516C6" w:rsidRPr="002E41D0" w:rsidTr="007A3524">
      <w:trPr>
        <w:trHeight w:val="384"/>
        <w:tblHeader/>
      </w:trPr>
      <w:tc>
        <w:tcPr>
          <w:tcW w:w="3348" w:type="dxa"/>
        </w:tcPr>
        <w:p w:rsidR="005516C6" w:rsidRPr="002E41D0" w:rsidRDefault="008308BC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Region</w:t>
          </w:r>
          <w:r w:rsidR="005516C6">
            <w:rPr>
              <w:sz w:val="16"/>
              <w:szCs w:val="16"/>
            </w:rPr>
            <w:t xml:space="preserve"> Sörmland</w:t>
          </w:r>
        </w:p>
      </w:tc>
      <w:tc>
        <w:tcPr>
          <w:tcW w:w="3592" w:type="dxa"/>
        </w:tcPr>
        <w:p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Repslagaregatan 19</w:t>
          </w:r>
        </w:p>
      </w:tc>
      <w:tc>
        <w:tcPr>
          <w:tcW w:w="2949" w:type="dxa"/>
        </w:tcPr>
        <w:p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611 88 Nyköping</w:t>
          </w:r>
        </w:p>
      </w:tc>
    </w:tr>
    <w:tr w:rsidR="002E41D0" w:rsidRPr="002E41D0" w:rsidTr="007A3524">
      <w:trPr>
        <w:trHeight w:val="181"/>
      </w:trPr>
      <w:tc>
        <w:tcPr>
          <w:tcW w:w="3348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0155-24 50 00</w:t>
          </w:r>
        </w:p>
      </w:tc>
      <w:tc>
        <w:tcPr>
          <w:tcW w:w="3592" w:type="dxa"/>
        </w:tcPr>
        <w:p w:rsidR="002E41D0" w:rsidRPr="007E23ED" w:rsidRDefault="002E41D0" w:rsidP="005A4EE6">
          <w:pPr>
            <w:pStyle w:val="Sidfot"/>
            <w:rPr>
              <w:sz w:val="16"/>
              <w:szCs w:val="16"/>
              <w:lang w:val="en-US"/>
            </w:rPr>
          </w:pPr>
          <w:r w:rsidRPr="007E23ED">
            <w:rPr>
              <w:sz w:val="16"/>
              <w:szCs w:val="16"/>
              <w:lang w:val="en-US"/>
            </w:rPr>
            <w:t xml:space="preserve">E-post: </w:t>
          </w:r>
          <w:r w:rsidR="005A4EE6">
            <w:rPr>
              <w:sz w:val="16"/>
              <w:szCs w:val="16"/>
              <w:lang w:val="en-US"/>
            </w:rPr>
            <w:t>post@</w:t>
          </w:r>
          <w:r w:rsidR="008308BC">
            <w:rPr>
              <w:sz w:val="16"/>
              <w:szCs w:val="16"/>
              <w:lang w:val="en-US"/>
            </w:rPr>
            <w:t>region</w:t>
          </w:r>
          <w:r w:rsidRPr="007E23ED">
            <w:rPr>
              <w:sz w:val="16"/>
              <w:szCs w:val="16"/>
              <w:lang w:val="en-US"/>
            </w:rPr>
            <w:t>sormland.se</w:t>
          </w:r>
        </w:p>
      </w:tc>
      <w:tc>
        <w:tcPr>
          <w:tcW w:w="2949" w:type="dxa"/>
        </w:tcPr>
        <w:p w:rsidR="002E41D0" w:rsidRPr="005516C6" w:rsidRDefault="002E41D0">
          <w:pPr>
            <w:pStyle w:val="Sidfot"/>
            <w:rPr>
              <w:sz w:val="16"/>
              <w:szCs w:val="16"/>
            </w:rPr>
          </w:pPr>
          <w:r w:rsidRPr="005516C6">
            <w:rPr>
              <w:sz w:val="16"/>
              <w:szCs w:val="16"/>
            </w:rPr>
            <w:t>Org.nr: 232100 - 0032</w:t>
          </w:r>
        </w:p>
      </w:tc>
    </w:tr>
  </w:tbl>
  <w:p w:rsidR="002E41D0" w:rsidRDefault="002E41D0" w:rsidP="005A4EE6">
    <w:pPr>
      <w:pStyle w:val="Sidfot"/>
      <w:tabs>
        <w:tab w:val="clear" w:pos="4536"/>
      </w:tabs>
      <w:jc w:val="right"/>
    </w:pPr>
    <w:r w:rsidRPr="005516C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67" w:rsidRDefault="00440567" w:rsidP="002F15C7">
      <w:r>
        <w:separator/>
      </w:r>
    </w:p>
  </w:footnote>
  <w:footnote w:type="continuationSeparator" w:id="0">
    <w:p w:rsidR="00440567" w:rsidRDefault="00440567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92" w:type="pct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3193"/>
      <w:gridCol w:w="13764"/>
    </w:tblGrid>
    <w:tr w:rsidR="0054611D" w:rsidTr="00440567">
      <w:trPr>
        <w:trHeight w:val="644"/>
      </w:trPr>
      <w:tc>
        <w:tcPr>
          <w:tcW w:w="1384" w:type="dxa"/>
        </w:tcPr>
        <w:p w:rsidR="0054611D" w:rsidRDefault="0054611D" w:rsidP="00440567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  <w:lang w:eastAsia="sv-SE"/>
            </w:rPr>
            <w:drawing>
              <wp:inline distT="0" distB="0" distL="0" distR="0" wp14:anchorId="4B9F0F15" wp14:editId="30127EFC">
                <wp:extent cx="1447800" cy="1062886"/>
                <wp:effectExtent l="0" t="0" r="0" b="4445"/>
                <wp:docPr id="2" name="Bildobjekt 2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/>
                        <a:stretch/>
                      </pic:blipFill>
                      <pic:spPr bwMode="auto">
                        <a:xfrm>
                          <a:off x="0" y="0"/>
                          <a:ext cx="1468883" cy="1078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3" w:type="dxa"/>
        </w:tcPr>
        <w:p w:rsidR="0054611D" w:rsidRPr="007A3524" w:rsidRDefault="00440567" w:rsidP="007A3524">
          <w:pPr>
            <w:spacing w:before="120"/>
            <w:rPr>
              <w:rFonts w:cs="Times New Roman"/>
              <w:szCs w:val="20"/>
            </w:rPr>
          </w:pPr>
          <w:r>
            <w:rPr>
              <w:rFonts w:cs="Times New Roman"/>
              <w:noProof/>
              <w:szCs w:val="20"/>
              <w:lang w:eastAsia="sv-SE"/>
            </w:rPr>
            <w:drawing>
              <wp:inline distT="0" distB="0" distL="0" distR="0" wp14:anchorId="7A324DB0">
                <wp:extent cx="2847975" cy="826813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6270" cy="846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Times New Roman"/>
              <w:szCs w:val="20"/>
            </w:rPr>
            <w:t xml:space="preserve">       </w:t>
          </w:r>
          <w:r w:rsidR="005D3B6D">
            <w:rPr>
              <w:rFonts w:cs="Times New Roman"/>
              <w:szCs w:val="20"/>
            </w:rPr>
            <w:t xml:space="preserve">              </w:t>
          </w:r>
          <w:r>
            <w:rPr>
              <w:rFonts w:cs="Times New Roman"/>
              <w:szCs w:val="20"/>
            </w:rPr>
            <w:t xml:space="preserve">   </w:t>
          </w:r>
          <w:r>
            <w:rPr>
              <w:rFonts w:cs="Times New Roman"/>
              <w:noProof/>
              <w:szCs w:val="20"/>
              <w:lang w:eastAsia="sv-SE"/>
            </w:rPr>
            <w:drawing>
              <wp:inline distT="0" distB="0" distL="0" distR="0" wp14:anchorId="0EFFB6C6">
                <wp:extent cx="1645920" cy="82296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0567" w:rsidTr="00440567">
      <w:trPr>
        <w:trHeight w:val="644"/>
      </w:trPr>
      <w:tc>
        <w:tcPr>
          <w:tcW w:w="1384" w:type="dxa"/>
        </w:tcPr>
        <w:p w:rsidR="00440567" w:rsidRDefault="00440567" w:rsidP="00440567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rPr>
              <w:noProof/>
              <w:lang w:eastAsia="sv-SE"/>
            </w:rPr>
          </w:pPr>
        </w:p>
      </w:tc>
      <w:tc>
        <w:tcPr>
          <w:tcW w:w="9073" w:type="dxa"/>
        </w:tcPr>
        <w:p w:rsidR="00440567" w:rsidRPr="007A3524" w:rsidRDefault="00440567" w:rsidP="007A3524">
          <w:pPr>
            <w:spacing w:before="120"/>
            <w:rPr>
              <w:rFonts w:cs="Times New Roman"/>
              <w:szCs w:val="20"/>
            </w:rPr>
          </w:pPr>
        </w:p>
      </w:tc>
    </w:tr>
  </w:tbl>
  <w:p w:rsidR="002F15C7" w:rsidRPr="00FB2EBE" w:rsidRDefault="002F15C7" w:rsidP="00835D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0BB5"/>
    <w:multiLevelType w:val="hybridMultilevel"/>
    <w:tmpl w:val="1B666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629D"/>
    <w:multiLevelType w:val="hybridMultilevel"/>
    <w:tmpl w:val="E3280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C6FC9"/>
    <w:multiLevelType w:val="hybridMultilevel"/>
    <w:tmpl w:val="EF983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67"/>
    <w:rsid w:val="0000389F"/>
    <w:rsid w:val="000215E7"/>
    <w:rsid w:val="00035FA4"/>
    <w:rsid w:val="000C2BDA"/>
    <w:rsid w:val="001A759D"/>
    <w:rsid w:val="001D41F4"/>
    <w:rsid w:val="00245DE7"/>
    <w:rsid w:val="002978E6"/>
    <w:rsid w:val="002D598E"/>
    <w:rsid w:val="002E41D0"/>
    <w:rsid w:val="002F15C7"/>
    <w:rsid w:val="003027B2"/>
    <w:rsid w:val="0031061B"/>
    <w:rsid w:val="00347642"/>
    <w:rsid w:val="00353B2F"/>
    <w:rsid w:val="0037200F"/>
    <w:rsid w:val="00375683"/>
    <w:rsid w:val="00384769"/>
    <w:rsid w:val="003B021D"/>
    <w:rsid w:val="003D1753"/>
    <w:rsid w:val="003F6000"/>
    <w:rsid w:val="00440567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5D3B6D"/>
    <w:rsid w:val="0061147F"/>
    <w:rsid w:val="00657AF7"/>
    <w:rsid w:val="00682B61"/>
    <w:rsid w:val="0069275A"/>
    <w:rsid w:val="006A043E"/>
    <w:rsid w:val="006D4415"/>
    <w:rsid w:val="00732531"/>
    <w:rsid w:val="00753992"/>
    <w:rsid w:val="007A3524"/>
    <w:rsid w:val="007A6FA5"/>
    <w:rsid w:val="007D202C"/>
    <w:rsid w:val="007E23ED"/>
    <w:rsid w:val="00803663"/>
    <w:rsid w:val="008308BC"/>
    <w:rsid w:val="00835DD0"/>
    <w:rsid w:val="00837A56"/>
    <w:rsid w:val="00873C3E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13FF"/>
    <w:rsid w:val="00A354CE"/>
    <w:rsid w:val="00A40995"/>
    <w:rsid w:val="00A737DD"/>
    <w:rsid w:val="00A75F6E"/>
    <w:rsid w:val="00A9354F"/>
    <w:rsid w:val="00AB1546"/>
    <w:rsid w:val="00B650A4"/>
    <w:rsid w:val="00BE6B8E"/>
    <w:rsid w:val="00C0623C"/>
    <w:rsid w:val="00C115F9"/>
    <w:rsid w:val="00C2417B"/>
    <w:rsid w:val="00C308F8"/>
    <w:rsid w:val="00C67648"/>
    <w:rsid w:val="00C8374C"/>
    <w:rsid w:val="00CA74C9"/>
    <w:rsid w:val="00CC599B"/>
    <w:rsid w:val="00CF331D"/>
    <w:rsid w:val="00D009BA"/>
    <w:rsid w:val="00D00ED0"/>
    <w:rsid w:val="00D0132C"/>
    <w:rsid w:val="00D236DF"/>
    <w:rsid w:val="00D33B7D"/>
    <w:rsid w:val="00D4084F"/>
    <w:rsid w:val="00D62990"/>
    <w:rsid w:val="00D664FF"/>
    <w:rsid w:val="00DA7670"/>
    <w:rsid w:val="00DE4182"/>
    <w:rsid w:val="00DF034D"/>
    <w:rsid w:val="00E04657"/>
    <w:rsid w:val="00E10C55"/>
    <w:rsid w:val="00E330AB"/>
    <w:rsid w:val="00E36891"/>
    <w:rsid w:val="00E5704C"/>
    <w:rsid w:val="00E61332"/>
    <w:rsid w:val="00E90B3A"/>
    <w:rsid w:val="00EC559A"/>
    <w:rsid w:val="00EE0D95"/>
    <w:rsid w:val="00F02152"/>
    <w:rsid w:val="00F2646C"/>
    <w:rsid w:val="00F52D91"/>
    <w:rsid w:val="00F561CE"/>
    <w:rsid w:val="00F61B19"/>
    <w:rsid w:val="00FB2EBE"/>
    <w:rsid w:val="00FD663E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2269B9"/>
  <w15:docId w15:val="{B0B244D3-54FB-458E-A9C4-08AD7328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D441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D4415"/>
    <w:pPr>
      <w:keepNext/>
      <w:keepLines/>
      <w:spacing w:before="20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6D4415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6D441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4415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D4415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30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la\officemallar\Region%20S&#246;rmland\Tom%20(enkel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/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BCD9-1222-4294-9AB3-41CC7CE7333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B4CAF54-DE95-4AFA-8E05-D8D6404D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(enkel)</Template>
  <TotalTime>32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Karlsson, Patrik</dc:creator>
  <cp:lastModifiedBy>Karlsson, Patrik</cp:lastModifiedBy>
  <cp:revision>5</cp:revision>
  <cp:lastPrinted>2019-10-16T08:07:00Z</cp:lastPrinted>
  <dcterms:created xsi:type="dcterms:W3CDTF">2019-10-14T08:12:00Z</dcterms:created>
  <dcterms:modified xsi:type="dcterms:W3CDTF">2019-10-16T08:09:00Z</dcterms:modified>
</cp:coreProperties>
</file>